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E52" w:rsidRPr="003C7466" w:rsidRDefault="003A3E52" w:rsidP="003A3E52">
      <w:pPr>
        <w:spacing w:after="0"/>
        <w:contextualSpacing/>
        <w:jc w:val="center"/>
        <w:rPr>
          <w:rFonts w:ascii="Cambria" w:hAnsi="Cambria"/>
        </w:rPr>
      </w:pPr>
      <w:r w:rsidRPr="003C7466">
        <w:rPr>
          <w:rFonts w:ascii="Cambria" w:hAnsi="Cambria"/>
        </w:rPr>
        <w:t>PRIJEDLOG ODLUKE</w:t>
      </w:r>
    </w:p>
    <w:p w:rsidR="003A3E52" w:rsidRPr="003C7466" w:rsidRDefault="003A3E52" w:rsidP="003A3E52">
      <w:pPr>
        <w:autoSpaceDE w:val="0"/>
        <w:autoSpaceDN w:val="0"/>
        <w:adjustRightInd w:val="0"/>
        <w:spacing w:after="0" w:line="240" w:lineRule="auto"/>
        <w:rPr>
          <w:rFonts w:ascii="Cambria" w:eastAsiaTheme="minorHAnsi" w:hAnsi="Cambria" w:cs="TimesNewRomanPS-BoldMT"/>
          <w:b/>
          <w:bCs/>
        </w:rPr>
      </w:pPr>
      <w:r w:rsidRPr="003C7466">
        <w:rPr>
          <w:rFonts w:ascii="Cambria" w:eastAsiaTheme="minorHAnsi" w:hAnsi="Cambria" w:cs="TimesNewRomanPS-BoldMT"/>
          <w:b/>
          <w:bCs/>
        </w:rPr>
        <w:t>___________________________________________________________________________________________________________________</w:t>
      </w:r>
    </w:p>
    <w:p w:rsidR="003A3E52" w:rsidRPr="003C7466" w:rsidRDefault="003A3E52" w:rsidP="003A3E52">
      <w:pPr>
        <w:autoSpaceDE w:val="0"/>
        <w:autoSpaceDN w:val="0"/>
        <w:adjustRightInd w:val="0"/>
        <w:spacing w:after="0" w:line="240" w:lineRule="auto"/>
        <w:rPr>
          <w:rFonts w:ascii="Cambria" w:eastAsiaTheme="minorHAnsi" w:hAnsi="Cambria" w:cs="TimesNewRomanPS-BoldMT"/>
          <w:b/>
          <w:bCs/>
        </w:rPr>
      </w:pPr>
    </w:p>
    <w:p w:rsidR="003A3E52" w:rsidRPr="003C7466" w:rsidRDefault="003A3E52" w:rsidP="003A3E52">
      <w:pPr>
        <w:spacing w:after="0" w:line="240" w:lineRule="auto"/>
        <w:jc w:val="both"/>
        <w:rPr>
          <w:rFonts w:asciiTheme="majorHAnsi" w:hAnsiTheme="majorHAnsi"/>
        </w:rPr>
      </w:pPr>
      <w:r w:rsidRPr="003C7466">
        <w:rPr>
          <w:rFonts w:asciiTheme="majorHAnsi" w:hAnsiTheme="majorHAnsi"/>
        </w:rPr>
        <w:t>Na temelju članka 10. stavka 3., a u svezi sa člankom 5. stavak 2. i člankom 7. stavak 1. Zakona o financiranju političkih aktivnosti, izborne promidžbe i referenduma („Narodne novine“ broj 29/19 i 98/19) ) i članka 32. Statuta Općine Sveti Filip i Jakov („Službeni glasnik Općine Sveti Filip i Jakov“ broj 02/14,. – pročišćeni tekst, 6/14, 1/18, 1/20, 2/21, 16/24), Općinsko vijeće Općine Sveti Filip i Jakov, na svojoj 1. sjedni</w:t>
      </w:r>
      <w:r w:rsidR="00AB5AD6" w:rsidRPr="003C7466">
        <w:rPr>
          <w:rFonts w:asciiTheme="majorHAnsi" w:hAnsiTheme="majorHAnsi"/>
        </w:rPr>
        <w:t xml:space="preserve">ci održanoj dana --. lipnja </w:t>
      </w:r>
      <w:r w:rsidRPr="003C7466">
        <w:rPr>
          <w:rFonts w:asciiTheme="majorHAnsi" w:hAnsiTheme="majorHAnsi"/>
        </w:rPr>
        <w:t xml:space="preserve">2025. godine donosi </w:t>
      </w:r>
    </w:p>
    <w:p w:rsidR="003A3E52" w:rsidRPr="003C7466" w:rsidRDefault="003A3E52" w:rsidP="003A3E52">
      <w:pPr>
        <w:spacing w:after="0" w:line="240" w:lineRule="auto"/>
        <w:rPr>
          <w:rFonts w:asciiTheme="majorHAnsi" w:hAnsiTheme="majorHAnsi"/>
        </w:rPr>
      </w:pPr>
    </w:p>
    <w:p w:rsidR="00AB5AD6" w:rsidRPr="003C7466" w:rsidRDefault="001445A8" w:rsidP="003A3E52">
      <w:pPr>
        <w:spacing w:after="0" w:line="240" w:lineRule="auto"/>
        <w:jc w:val="center"/>
        <w:rPr>
          <w:rFonts w:asciiTheme="majorHAnsi" w:hAnsiTheme="majorHAnsi"/>
          <w:b/>
        </w:rPr>
      </w:pPr>
      <w:r w:rsidRPr="003C7466">
        <w:rPr>
          <w:rFonts w:asciiTheme="majorHAnsi" w:hAnsiTheme="majorHAnsi"/>
          <w:b/>
        </w:rPr>
        <w:t>ODLUKU O IZMJENAMA I DOPUNAMA</w:t>
      </w:r>
      <w:r w:rsidR="003A3E52" w:rsidRPr="003C7466">
        <w:rPr>
          <w:rFonts w:asciiTheme="majorHAnsi" w:hAnsiTheme="majorHAnsi"/>
          <w:b/>
        </w:rPr>
        <w:t xml:space="preserve"> </w:t>
      </w:r>
    </w:p>
    <w:p w:rsidR="003A3E52" w:rsidRPr="003C7466" w:rsidRDefault="00AB5AD6" w:rsidP="003A3E52">
      <w:pPr>
        <w:spacing w:after="0" w:line="240" w:lineRule="auto"/>
        <w:jc w:val="center"/>
        <w:rPr>
          <w:rFonts w:asciiTheme="majorHAnsi" w:hAnsiTheme="majorHAnsi"/>
          <w:b/>
        </w:rPr>
      </w:pPr>
      <w:r w:rsidRPr="003C7466">
        <w:rPr>
          <w:rFonts w:asciiTheme="majorHAnsi" w:hAnsiTheme="majorHAnsi"/>
          <w:b/>
        </w:rPr>
        <w:t>Odluke o raspoređivanju sredstava iz Proračuna Općine Sveti Filip i Jakov za redovito godišnje financiranje političkih aktivnosti stranaka</w:t>
      </w:r>
    </w:p>
    <w:p w:rsidR="003A3E52" w:rsidRPr="003C7466" w:rsidRDefault="003A3E52" w:rsidP="003A3E52">
      <w:pPr>
        <w:spacing w:after="0" w:line="240" w:lineRule="auto"/>
        <w:jc w:val="center"/>
        <w:rPr>
          <w:rFonts w:asciiTheme="majorHAnsi" w:hAnsiTheme="majorHAnsi"/>
          <w:b/>
        </w:rPr>
      </w:pPr>
    </w:p>
    <w:p w:rsidR="003A3E52" w:rsidRPr="003C7466" w:rsidRDefault="003A3E52" w:rsidP="003A3E52">
      <w:pPr>
        <w:spacing w:after="0" w:line="240" w:lineRule="auto"/>
        <w:jc w:val="center"/>
        <w:rPr>
          <w:rFonts w:asciiTheme="majorHAnsi" w:hAnsiTheme="majorHAnsi"/>
          <w:b/>
        </w:rPr>
      </w:pPr>
      <w:r w:rsidRPr="003C7466">
        <w:rPr>
          <w:rFonts w:asciiTheme="majorHAnsi" w:hAnsiTheme="majorHAnsi"/>
          <w:b/>
        </w:rPr>
        <w:t>Članak 1.</w:t>
      </w:r>
    </w:p>
    <w:p w:rsidR="00AB5AD6" w:rsidRPr="003C7466" w:rsidRDefault="00AB5AD6" w:rsidP="00AB5AD6">
      <w:pPr>
        <w:tabs>
          <w:tab w:val="left" w:pos="287"/>
        </w:tabs>
        <w:spacing w:after="0" w:line="240" w:lineRule="auto"/>
        <w:rPr>
          <w:rFonts w:asciiTheme="majorHAnsi" w:hAnsiTheme="majorHAnsi"/>
        </w:rPr>
      </w:pPr>
      <w:r w:rsidRPr="003C7466">
        <w:rPr>
          <w:rFonts w:asciiTheme="majorHAnsi" w:hAnsiTheme="majorHAnsi"/>
        </w:rPr>
        <w:t xml:space="preserve">U Naslovu Odluke o raspoređivanju sredstava iz Proračuna Općine Sveti Filip i Jakov za redovito godišnje financiranje političkih aktivnosti stranaka („Službeni glasnik Općine Sveti Filip i Jakov“ broj 20/24) </w:t>
      </w:r>
      <w:bookmarkStart w:id="0" w:name="_GoBack"/>
      <w:bookmarkEnd w:id="0"/>
      <w:r w:rsidR="00CF7547" w:rsidRPr="003C7466">
        <w:rPr>
          <w:rFonts w:asciiTheme="majorHAnsi" w:hAnsiTheme="majorHAnsi"/>
        </w:rPr>
        <w:t xml:space="preserve">iza riječi </w:t>
      </w:r>
      <w:r w:rsidR="00CF7547" w:rsidRPr="003C7466">
        <w:rPr>
          <w:rFonts w:asciiTheme="majorHAnsi" w:hAnsiTheme="majorHAnsi"/>
          <w:i/>
        </w:rPr>
        <w:t>„političkih aktivnosti stranaka“</w:t>
      </w:r>
      <w:r w:rsidR="00CF7547" w:rsidRPr="003C7466">
        <w:rPr>
          <w:rFonts w:asciiTheme="majorHAnsi" w:hAnsiTheme="majorHAnsi"/>
        </w:rPr>
        <w:t xml:space="preserve"> dodaju se riječi </w:t>
      </w:r>
      <w:r w:rsidR="00CF7547" w:rsidRPr="003C7466">
        <w:rPr>
          <w:rFonts w:asciiTheme="majorHAnsi" w:hAnsiTheme="majorHAnsi"/>
          <w:i/>
        </w:rPr>
        <w:t>„ i nezavisnih vijećnika</w:t>
      </w:r>
      <w:r w:rsidR="00CF7547" w:rsidRPr="003C7466">
        <w:rPr>
          <w:rFonts w:asciiTheme="majorHAnsi" w:hAnsiTheme="majorHAnsi"/>
        </w:rPr>
        <w:t>“.</w:t>
      </w:r>
    </w:p>
    <w:p w:rsidR="00AB5AD6" w:rsidRPr="003C7466" w:rsidRDefault="00AB5AD6" w:rsidP="003A3E52">
      <w:pPr>
        <w:spacing w:after="0" w:line="240" w:lineRule="auto"/>
        <w:jc w:val="center"/>
        <w:rPr>
          <w:rFonts w:asciiTheme="majorHAnsi" w:hAnsiTheme="majorHAnsi"/>
          <w:b/>
        </w:rPr>
      </w:pPr>
    </w:p>
    <w:p w:rsidR="00AB5AD6" w:rsidRPr="003C7466" w:rsidRDefault="00CF7547" w:rsidP="003A3E52">
      <w:pPr>
        <w:spacing w:after="0" w:line="240" w:lineRule="auto"/>
        <w:jc w:val="center"/>
        <w:rPr>
          <w:rFonts w:asciiTheme="majorHAnsi" w:hAnsiTheme="majorHAnsi"/>
          <w:b/>
        </w:rPr>
      </w:pPr>
      <w:r w:rsidRPr="003C7466">
        <w:rPr>
          <w:rFonts w:asciiTheme="majorHAnsi" w:hAnsiTheme="majorHAnsi"/>
          <w:b/>
        </w:rPr>
        <w:t xml:space="preserve">Članak 2. </w:t>
      </w:r>
    </w:p>
    <w:p w:rsidR="003A3E52" w:rsidRPr="003C7466" w:rsidRDefault="003A3E52" w:rsidP="003A3E52">
      <w:pPr>
        <w:spacing w:after="0" w:line="240" w:lineRule="auto"/>
        <w:jc w:val="both"/>
        <w:rPr>
          <w:rFonts w:asciiTheme="majorHAnsi" w:hAnsiTheme="majorHAnsi"/>
        </w:rPr>
      </w:pPr>
      <w:r w:rsidRPr="003C7466">
        <w:rPr>
          <w:rFonts w:asciiTheme="majorHAnsi" w:hAnsiTheme="majorHAnsi"/>
        </w:rPr>
        <w:t>Ovom Odlukom mijenja se i dopunjuje članak 2. Odluke o raspoređivanju sredstava iz Proračuna Općine Sveti Filip i Jakov za redovito godišnje financiranje političkih aktivnosti stranaka („Službeni glasnik Općine Sveti Filip i Jakov“ broj 20/24) na način da glasi:</w:t>
      </w:r>
    </w:p>
    <w:p w:rsidR="003A3E52" w:rsidRPr="003C7466" w:rsidRDefault="003A3E52" w:rsidP="003A3E52">
      <w:pPr>
        <w:spacing w:after="0" w:line="240" w:lineRule="auto"/>
        <w:jc w:val="both"/>
        <w:rPr>
          <w:rFonts w:asciiTheme="majorHAnsi" w:hAnsiTheme="majorHAnsi"/>
        </w:rPr>
      </w:pPr>
    </w:p>
    <w:p w:rsidR="003A3E52" w:rsidRPr="003C7466" w:rsidRDefault="003A3E52" w:rsidP="003A3E52">
      <w:pPr>
        <w:spacing w:after="0" w:line="240" w:lineRule="auto"/>
        <w:jc w:val="both"/>
        <w:rPr>
          <w:rFonts w:asciiTheme="minorHAnsi" w:eastAsiaTheme="minorHAnsi" w:hAnsiTheme="minorHAnsi" w:cstheme="minorBidi"/>
        </w:rPr>
      </w:pPr>
      <w:r w:rsidRPr="003C7466">
        <w:rPr>
          <w:rFonts w:asciiTheme="majorHAnsi" w:hAnsiTheme="majorHAnsi"/>
        </w:rPr>
        <w:t>„</w:t>
      </w:r>
      <w:r w:rsidRPr="003C7466">
        <w:rPr>
          <w:rFonts w:asciiTheme="majorHAnsi" w:hAnsiTheme="majorHAnsi"/>
          <w:i/>
        </w:rPr>
        <w:t>U Proračunu Općine Sveti Filip i Jakov za 2025. godinu u razdjelu 001</w:t>
      </w:r>
      <w:r w:rsidR="00F3456A" w:rsidRPr="003C7466">
        <w:rPr>
          <w:rFonts w:asciiTheme="majorHAnsi" w:hAnsiTheme="majorHAnsi"/>
          <w:i/>
        </w:rPr>
        <w:t xml:space="preserve"> Predstavnička, Izvršna i Upravna tijela</w:t>
      </w:r>
      <w:r w:rsidRPr="003C7466">
        <w:rPr>
          <w:rFonts w:asciiTheme="majorHAnsi" w:hAnsiTheme="majorHAnsi"/>
          <w:i/>
        </w:rPr>
        <w:t xml:space="preserve">, na poziciji 3811 - Političke stranke, osigurana su sredstva za redovito godišnje financiranje političkih stranaka koje imaju vijećnike u Općinskom vijeću Općine Sveti Filip i Jakov te </w:t>
      </w:r>
      <w:r w:rsidR="00CF7547" w:rsidRPr="003C7466">
        <w:rPr>
          <w:rFonts w:asciiTheme="majorHAnsi" w:hAnsiTheme="majorHAnsi"/>
          <w:i/>
        </w:rPr>
        <w:t xml:space="preserve">nezavisnih vijećnika </w:t>
      </w:r>
      <w:r w:rsidRPr="003C7466">
        <w:rPr>
          <w:rFonts w:asciiTheme="majorHAnsi" w:hAnsiTheme="majorHAnsi"/>
          <w:i/>
        </w:rPr>
        <w:t>u iznosu od 2.808,90 eura</w:t>
      </w:r>
      <w:r w:rsidRPr="003C7466">
        <w:rPr>
          <w:rFonts w:asciiTheme="minorHAnsi" w:eastAsiaTheme="minorHAnsi" w:hAnsiTheme="minorHAnsi" w:cstheme="minorBidi"/>
        </w:rPr>
        <w:t>.</w:t>
      </w:r>
    </w:p>
    <w:p w:rsidR="003A3E52" w:rsidRPr="003C7466" w:rsidRDefault="003A3E52" w:rsidP="003A3E52">
      <w:pPr>
        <w:spacing w:after="0" w:line="240" w:lineRule="auto"/>
        <w:jc w:val="both"/>
        <w:rPr>
          <w:rFonts w:asciiTheme="minorHAnsi" w:eastAsiaTheme="minorHAnsi" w:hAnsiTheme="minorHAnsi" w:cstheme="minorBidi"/>
        </w:rPr>
      </w:pPr>
    </w:p>
    <w:p w:rsidR="003A3E52" w:rsidRPr="003C7466" w:rsidRDefault="003A3E52" w:rsidP="003A3E52">
      <w:pPr>
        <w:spacing w:after="0" w:line="240" w:lineRule="auto"/>
        <w:jc w:val="both"/>
        <w:rPr>
          <w:rFonts w:asciiTheme="majorHAnsi" w:hAnsiTheme="majorHAnsi"/>
          <w:i/>
        </w:rPr>
      </w:pPr>
      <w:r w:rsidRPr="003C7466">
        <w:rPr>
          <w:rFonts w:asciiTheme="majorHAnsi" w:hAnsiTheme="majorHAnsi"/>
          <w:i/>
        </w:rPr>
        <w:t>Riječi i pojmovi koji se koriste u ovoj Odluci, a koji imaju rodno značenje, odnose se na jednak način na muški i ženski rod.“</w:t>
      </w:r>
    </w:p>
    <w:p w:rsidR="003A3E52" w:rsidRPr="003C7466" w:rsidRDefault="003A3E52" w:rsidP="003A3E52">
      <w:pPr>
        <w:spacing w:after="0" w:line="240" w:lineRule="auto"/>
        <w:jc w:val="both"/>
        <w:rPr>
          <w:rFonts w:asciiTheme="majorHAnsi" w:hAnsiTheme="majorHAnsi"/>
        </w:rPr>
      </w:pPr>
    </w:p>
    <w:p w:rsidR="003A3E52" w:rsidRPr="003C7466" w:rsidRDefault="00CF7547" w:rsidP="003A3E52">
      <w:pPr>
        <w:spacing w:after="0" w:line="240" w:lineRule="auto"/>
        <w:jc w:val="center"/>
        <w:rPr>
          <w:rFonts w:asciiTheme="majorHAnsi" w:hAnsiTheme="majorHAnsi"/>
          <w:b/>
        </w:rPr>
      </w:pPr>
      <w:r w:rsidRPr="003C7466">
        <w:rPr>
          <w:rFonts w:asciiTheme="majorHAnsi" w:hAnsiTheme="majorHAnsi"/>
          <w:b/>
        </w:rPr>
        <w:t>Članak 3</w:t>
      </w:r>
      <w:r w:rsidR="003A3E52" w:rsidRPr="003C7466">
        <w:rPr>
          <w:rFonts w:asciiTheme="majorHAnsi" w:hAnsiTheme="majorHAnsi"/>
          <w:b/>
        </w:rPr>
        <w:t>.</w:t>
      </w:r>
    </w:p>
    <w:p w:rsidR="003A3E52" w:rsidRPr="003C7466" w:rsidRDefault="003A3E52" w:rsidP="003A3E52">
      <w:pPr>
        <w:spacing w:after="0" w:line="240" w:lineRule="auto"/>
        <w:jc w:val="both"/>
        <w:rPr>
          <w:rFonts w:asciiTheme="majorHAnsi" w:hAnsiTheme="majorHAnsi"/>
        </w:rPr>
      </w:pPr>
      <w:r w:rsidRPr="003C7466">
        <w:rPr>
          <w:rFonts w:asciiTheme="majorHAnsi" w:hAnsiTheme="majorHAnsi"/>
        </w:rPr>
        <w:t>Ovom Odlukom mijenja se i dopunjuje članak 3. Odluke na način da isti glasi:</w:t>
      </w:r>
    </w:p>
    <w:p w:rsidR="003A3E52" w:rsidRPr="003C7466" w:rsidRDefault="003A3E52" w:rsidP="003A3E52">
      <w:pPr>
        <w:spacing w:after="0" w:line="240" w:lineRule="auto"/>
        <w:jc w:val="both"/>
        <w:rPr>
          <w:rFonts w:asciiTheme="majorHAnsi" w:hAnsiTheme="majorHAnsi"/>
          <w:i/>
        </w:rPr>
      </w:pPr>
      <w:r w:rsidRPr="003C7466">
        <w:rPr>
          <w:rFonts w:asciiTheme="majorHAnsi" w:hAnsiTheme="majorHAnsi"/>
          <w:i/>
        </w:rPr>
        <w:t>„Svakoj pojedinoj političkoj stranci pripadaju sredstva razmjerno broju dobivenih mjesta članova u Općinskom vijeću</w:t>
      </w:r>
      <w:r w:rsidR="0017404A" w:rsidRPr="003C7466">
        <w:rPr>
          <w:rFonts w:asciiTheme="majorHAnsi" w:hAnsiTheme="majorHAnsi"/>
          <w:i/>
        </w:rPr>
        <w:t xml:space="preserve"> Općine Sveti Filip i Jakov</w:t>
      </w:r>
      <w:r w:rsidRPr="003C7466">
        <w:rPr>
          <w:rFonts w:asciiTheme="majorHAnsi" w:hAnsiTheme="majorHAnsi"/>
          <w:i/>
        </w:rPr>
        <w:t xml:space="preserve"> </w:t>
      </w:r>
      <w:r w:rsidR="0017404A" w:rsidRPr="003C7466">
        <w:rPr>
          <w:rFonts w:asciiTheme="majorHAnsi" w:hAnsiTheme="majorHAnsi"/>
          <w:i/>
        </w:rPr>
        <w:t xml:space="preserve">u trenutku konstituiranja Općinskog vijeća Općine Sveti Filip i Jakov </w:t>
      </w:r>
      <w:r w:rsidRPr="003C7466">
        <w:rPr>
          <w:rFonts w:asciiTheme="majorHAnsi" w:hAnsiTheme="majorHAnsi"/>
          <w:i/>
        </w:rPr>
        <w:t>prema konačnim rezultatima izbora za članove predstavničkog tijela Općine Sveti Filip i Jakov.</w:t>
      </w:r>
    </w:p>
    <w:p w:rsidR="003A3E52" w:rsidRPr="003C7466" w:rsidRDefault="003A3E52" w:rsidP="003A3E52">
      <w:pPr>
        <w:spacing w:after="0" w:line="240" w:lineRule="auto"/>
        <w:jc w:val="both"/>
        <w:rPr>
          <w:rFonts w:asciiTheme="majorHAnsi" w:hAnsiTheme="majorHAnsi"/>
          <w:i/>
        </w:rPr>
      </w:pPr>
    </w:p>
    <w:p w:rsidR="003A3E52" w:rsidRPr="003C7466" w:rsidRDefault="0017404A" w:rsidP="003A3E52">
      <w:pPr>
        <w:spacing w:after="0" w:line="240" w:lineRule="auto"/>
        <w:jc w:val="both"/>
        <w:rPr>
          <w:rFonts w:asciiTheme="majorHAnsi" w:hAnsiTheme="majorHAnsi"/>
        </w:rPr>
      </w:pPr>
      <w:r w:rsidRPr="003C7466">
        <w:rPr>
          <w:rFonts w:asciiTheme="majorHAnsi" w:hAnsiTheme="majorHAnsi"/>
          <w:i/>
        </w:rPr>
        <w:t>Za svakog</w:t>
      </w:r>
      <w:r w:rsidR="003A3E52" w:rsidRPr="003C7466">
        <w:rPr>
          <w:rFonts w:asciiTheme="majorHAnsi" w:hAnsiTheme="majorHAnsi"/>
          <w:i/>
        </w:rPr>
        <w:t xml:space="preserve"> vijećnika utvrđuje se jednak iznos sredstava od  265,45 eura, odnosno 22.12 eura mjesečno</w:t>
      </w:r>
      <w:r w:rsidR="003A3E52" w:rsidRPr="003C7466">
        <w:rPr>
          <w:rFonts w:asciiTheme="majorHAnsi" w:hAnsiTheme="majorHAnsi"/>
        </w:rPr>
        <w:t>.“</w:t>
      </w:r>
    </w:p>
    <w:p w:rsidR="003A3E52" w:rsidRPr="003C7466" w:rsidRDefault="003A3E52" w:rsidP="003A3E52">
      <w:pPr>
        <w:spacing w:after="0" w:line="240" w:lineRule="auto"/>
        <w:jc w:val="both"/>
        <w:rPr>
          <w:rFonts w:asciiTheme="majorHAnsi" w:hAnsiTheme="majorHAnsi"/>
        </w:rPr>
      </w:pPr>
    </w:p>
    <w:p w:rsidR="003A3E52" w:rsidRPr="003C7466" w:rsidRDefault="0017404A" w:rsidP="003A3E52">
      <w:pPr>
        <w:spacing w:after="0" w:line="240" w:lineRule="auto"/>
        <w:jc w:val="center"/>
        <w:rPr>
          <w:rFonts w:asciiTheme="majorHAnsi" w:hAnsiTheme="majorHAnsi"/>
          <w:b/>
        </w:rPr>
      </w:pPr>
      <w:r w:rsidRPr="003C7466">
        <w:rPr>
          <w:rFonts w:asciiTheme="majorHAnsi" w:hAnsiTheme="majorHAnsi"/>
          <w:b/>
        </w:rPr>
        <w:t>Članak 4</w:t>
      </w:r>
      <w:r w:rsidR="003A3E52" w:rsidRPr="003C7466">
        <w:rPr>
          <w:rFonts w:asciiTheme="majorHAnsi" w:hAnsiTheme="majorHAnsi"/>
          <w:b/>
        </w:rPr>
        <w:t>.</w:t>
      </w:r>
    </w:p>
    <w:p w:rsidR="003A3E52" w:rsidRPr="003C7466" w:rsidRDefault="003A3E52" w:rsidP="003A3E52">
      <w:pPr>
        <w:spacing w:after="0" w:line="240" w:lineRule="auto"/>
        <w:jc w:val="both"/>
        <w:rPr>
          <w:rFonts w:asciiTheme="majorHAnsi" w:hAnsiTheme="majorHAnsi"/>
        </w:rPr>
      </w:pPr>
      <w:r w:rsidRPr="003C7466">
        <w:rPr>
          <w:rFonts w:asciiTheme="majorHAnsi" w:hAnsiTheme="majorHAnsi"/>
        </w:rPr>
        <w:t>Ovom Odlukom mijenja se i dopunjuje članak 4. Odluke te isti sada glasi:</w:t>
      </w:r>
    </w:p>
    <w:p w:rsidR="003A3E52" w:rsidRPr="003C7466" w:rsidRDefault="003A3E52" w:rsidP="003A3E52">
      <w:pPr>
        <w:spacing w:after="0" w:line="240" w:lineRule="auto"/>
        <w:jc w:val="both"/>
        <w:rPr>
          <w:rFonts w:asciiTheme="majorHAnsi" w:hAnsiTheme="majorHAnsi"/>
        </w:rPr>
      </w:pPr>
    </w:p>
    <w:p w:rsidR="003A3E52" w:rsidRPr="003C7466" w:rsidRDefault="003A3E52" w:rsidP="003A3E52">
      <w:pPr>
        <w:spacing w:after="0" w:line="240" w:lineRule="auto"/>
        <w:jc w:val="both"/>
        <w:rPr>
          <w:rFonts w:asciiTheme="majorHAnsi" w:hAnsiTheme="majorHAnsi"/>
          <w:i/>
        </w:rPr>
      </w:pPr>
      <w:r w:rsidRPr="003C7466">
        <w:rPr>
          <w:rFonts w:asciiTheme="majorHAnsi" w:hAnsiTheme="majorHAnsi"/>
          <w:i/>
        </w:rPr>
        <w:t>„Planirana sredstva za redovno godišnje financiranje političkih stranaka u Proračunu Općine Sveti Filip i Jakov za 2025. godinu raspoređuju se sukladno članku 3. ove Odluke od datuma 01.01. 2025.- 15.04.2025. godine u ukupnom iznosu od 1006,46 eura  i to kako slijedi:</w:t>
      </w:r>
    </w:p>
    <w:p w:rsidR="003A3E52" w:rsidRPr="003C7466" w:rsidRDefault="003A3E52" w:rsidP="003A3E52">
      <w:pPr>
        <w:spacing w:after="0" w:line="240" w:lineRule="auto"/>
        <w:jc w:val="both"/>
        <w:rPr>
          <w:rFonts w:asciiTheme="majorHAnsi" w:hAnsiTheme="majorHAnsi"/>
          <w:i/>
        </w:rPr>
      </w:pPr>
      <w:r w:rsidRPr="003C7466">
        <w:rPr>
          <w:rFonts w:asciiTheme="majorHAnsi" w:hAnsiTheme="majorHAnsi"/>
          <w:i/>
        </w:rPr>
        <w:t>1</w:t>
      </w:r>
      <w:r w:rsidRPr="003C7466">
        <w:rPr>
          <w:rFonts w:asciiTheme="majorHAnsi" w:hAnsiTheme="majorHAnsi"/>
          <w:b/>
          <w:i/>
        </w:rPr>
        <w:t>. Hrvatska demokratska zajednica (HDZ)</w:t>
      </w:r>
      <w:r w:rsidRPr="003C7466">
        <w:rPr>
          <w:rFonts w:asciiTheme="majorHAnsi" w:hAnsiTheme="majorHAnsi"/>
          <w:i/>
        </w:rPr>
        <w:t xml:space="preserve"> eura – 774,20 za 4 člana i 6 članica</w:t>
      </w:r>
    </w:p>
    <w:p w:rsidR="003A3E52" w:rsidRPr="003C7466" w:rsidRDefault="003A3E52" w:rsidP="003A3E52">
      <w:pPr>
        <w:spacing w:after="0" w:line="240" w:lineRule="auto"/>
        <w:jc w:val="both"/>
        <w:rPr>
          <w:rFonts w:asciiTheme="majorHAnsi" w:hAnsiTheme="majorHAnsi"/>
          <w:i/>
        </w:rPr>
      </w:pPr>
      <w:r w:rsidRPr="003C7466">
        <w:rPr>
          <w:rFonts w:asciiTheme="majorHAnsi" w:hAnsiTheme="majorHAnsi"/>
          <w:b/>
          <w:i/>
        </w:rPr>
        <w:t xml:space="preserve"> 2. Hrvatska stranka prava (HSP)</w:t>
      </w:r>
      <w:r w:rsidRPr="003C7466">
        <w:rPr>
          <w:rFonts w:asciiTheme="majorHAnsi" w:hAnsiTheme="majorHAnsi"/>
          <w:i/>
        </w:rPr>
        <w:t xml:space="preserve"> 232,26 eura za 2 člana i 1 članicu.</w:t>
      </w:r>
    </w:p>
    <w:p w:rsidR="003A3E52" w:rsidRPr="003C7466" w:rsidRDefault="003A3E52" w:rsidP="003A3E52">
      <w:pPr>
        <w:spacing w:after="0" w:line="240" w:lineRule="auto"/>
        <w:jc w:val="both"/>
        <w:rPr>
          <w:rFonts w:asciiTheme="majorHAnsi" w:hAnsiTheme="majorHAnsi"/>
          <w:i/>
        </w:rPr>
      </w:pPr>
    </w:p>
    <w:p w:rsidR="003A3E52" w:rsidRPr="003C7466" w:rsidRDefault="003A3E52" w:rsidP="003A3E52">
      <w:pPr>
        <w:spacing w:after="0" w:line="240" w:lineRule="auto"/>
        <w:jc w:val="both"/>
        <w:rPr>
          <w:rFonts w:asciiTheme="majorHAnsi" w:hAnsiTheme="majorHAnsi"/>
          <w:i/>
        </w:rPr>
      </w:pPr>
      <w:r w:rsidRPr="003C7466">
        <w:rPr>
          <w:rFonts w:asciiTheme="majorHAnsi" w:hAnsiTheme="majorHAnsi"/>
          <w:i/>
        </w:rPr>
        <w:lastRenderedPageBreak/>
        <w:t>Planirana sredstva za redovno godišnje financiranje političkih stranaka i nezavisnih vijećnika  u Proračunu Općine Sveti Filip i Jakov za 2025. godinu raspoređuju se sukladno članku 3. ove Odluke od trenutka konstituiranja Općinskog vijeća Općine Sveti Filip i Jakov nakon provedenih lokalnih izbora 2025. godine do 31. 12. 2025. godine u ukupnom iznosu od 1.802,44 eura  i to kako slijedi:</w:t>
      </w:r>
    </w:p>
    <w:p w:rsidR="003A3E52" w:rsidRPr="003C7466" w:rsidRDefault="003A3E52" w:rsidP="003A3E52">
      <w:pPr>
        <w:spacing w:after="0" w:line="240" w:lineRule="auto"/>
        <w:jc w:val="both"/>
        <w:rPr>
          <w:rFonts w:asciiTheme="majorHAnsi" w:hAnsiTheme="majorHAnsi"/>
          <w:i/>
        </w:rPr>
      </w:pPr>
      <w:r w:rsidRPr="003C7466">
        <w:rPr>
          <w:rFonts w:asciiTheme="majorHAnsi" w:hAnsiTheme="majorHAnsi"/>
          <w:b/>
          <w:i/>
        </w:rPr>
        <w:t>1.</w:t>
      </w:r>
      <w:r w:rsidRPr="003C7466">
        <w:rPr>
          <w:rFonts w:asciiTheme="majorHAnsi" w:hAnsiTheme="majorHAnsi"/>
          <w:i/>
        </w:rPr>
        <w:t xml:space="preserve"> </w:t>
      </w:r>
      <w:r w:rsidRPr="003C7466">
        <w:rPr>
          <w:rFonts w:asciiTheme="majorHAnsi" w:hAnsiTheme="majorHAnsi"/>
          <w:b/>
          <w:i/>
        </w:rPr>
        <w:t>Hrvatska demokratska zajednica (HDZ)</w:t>
      </w:r>
      <w:r w:rsidRPr="003C7466">
        <w:rPr>
          <w:rFonts w:asciiTheme="majorHAnsi" w:hAnsiTheme="majorHAnsi"/>
          <w:i/>
        </w:rPr>
        <w:t xml:space="preserve"> 1.247,49 eura - za 4 člana i 5 članica,</w:t>
      </w:r>
    </w:p>
    <w:p w:rsidR="003A3E52" w:rsidRPr="003C7466" w:rsidRDefault="003A3E52" w:rsidP="003A3E52">
      <w:pPr>
        <w:spacing w:after="0" w:line="240" w:lineRule="auto"/>
        <w:jc w:val="both"/>
        <w:rPr>
          <w:rFonts w:asciiTheme="majorHAnsi" w:hAnsiTheme="majorHAnsi"/>
          <w:i/>
        </w:rPr>
      </w:pPr>
      <w:r w:rsidRPr="003C7466">
        <w:rPr>
          <w:rFonts w:asciiTheme="majorHAnsi" w:hAnsiTheme="majorHAnsi"/>
          <w:b/>
          <w:i/>
        </w:rPr>
        <w:t xml:space="preserve"> Kandidacijska lista grupe birača - nositelj Martin </w:t>
      </w:r>
      <w:proofErr w:type="spellStart"/>
      <w:r w:rsidRPr="003C7466">
        <w:rPr>
          <w:rFonts w:asciiTheme="majorHAnsi" w:hAnsiTheme="majorHAnsi"/>
          <w:b/>
          <w:i/>
        </w:rPr>
        <w:t>Mišulić</w:t>
      </w:r>
      <w:proofErr w:type="spellEnd"/>
      <w:r w:rsidRPr="003C7466">
        <w:rPr>
          <w:rFonts w:asciiTheme="majorHAnsi" w:hAnsiTheme="majorHAnsi"/>
          <w:i/>
        </w:rPr>
        <w:t>:</w:t>
      </w:r>
    </w:p>
    <w:p w:rsidR="003A3E52" w:rsidRPr="003C7466" w:rsidRDefault="003A3E52" w:rsidP="003A3E52">
      <w:pPr>
        <w:spacing w:after="0" w:line="240" w:lineRule="auto"/>
        <w:jc w:val="both"/>
        <w:rPr>
          <w:rFonts w:asciiTheme="majorHAnsi" w:hAnsiTheme="majorHAnsi"/>
          <w:i/>
        </w:rPr>
      </w:pPr>
      <w:r w:rsidRPr="003C7466">
        <w:rPr>
          <w:rFonts w:asciiTheme="majorHAnsi" w:hAnsiTheme="majorHAnsi"/>
          <w:b/>
          <w:i/>
        </w:rPr>
        <w:t>2.</w:t>
      </w:r>
      <w:r w:rsidRPr="003C7466">
        <w:rPr>
          <w:rFonts w:asciiTheme="majorHAnsi" w:hAnsiTheme="majorHAnsi"/>
          <w:i/>
        </w:rPr>
        <w:t xml:space="preserve"> Martin </w:t>
      </w:r>
      <w:proofErr w:type="spellStart"/>
      <w:r w:rsidRPr="003C7466">
        <w:rPr>
          <w:rFonts w:asciiTheme="majorHAnsi" w:hAnsiTheme="majorHAnsi"/>
          <w:i/>
        </w:rPr>
        <w:t>Mišulić</w:t>
      </w:r>
      <w:proofErr w:type="spellEnd"/>
      <w:r w:rsidRPr="003C7466">
        <w:rPr>
          <w:rFonts w:asciiTheme="majorHAnsi" w:hAnsiTheme="majorHAnsi"/>
          <w:i/>
        </w:rPr>
        <w:t xml:space="preserve"> 138,61 eura,</w:t>
      </w:r>
    </w:p>
    <w:p w:rsidR="003A3E52" w:rsidRPr="003C7466" w:rsidRDefault="003A3E52" w:rsidP="003A3E52">
      <w:pPr>
        <w:spacing w:after="0" w:line="240" w:lineRule="auto"/>
        <w:jc w:val="both"/>
        <w:rPr>
          <w:rFonts w:asciiTheme="majorHAnsi" w:hAnsiTheme="majorHAnsi"/>
          <w:i/>
        </w:rPr>
      </w:pPr>
      <w:r w:rsidRPr="003C7466">
        <w:rPr>
          <w:rFonts w:asciiTheme="majorHAnsi" w:hAnsiTheme="majorHAnsi"/>
          <w:b/>
          <w:i/>
        </w:rPr>
        <w:t>3..</w:t>
      </w:r>
      <w:r w:rsidRPr="003C7466">
        <w:rPr>
          <w:rFonts w:asciiTheme="majorHAnsi" w:hAnsiTheme="majorHAnsi"/>
          <w:i/>
        </w:rPr>
        <w:t xml:space="preserve"> Tomislav Demo 138,61 eura,</w:t>
      </w:r>
    </w:p>
    <w:p w:rsidR="003A3E52" w:rsidRPr="003C7466" w:rsidRDefault="003A3E52" w:rsidP="003A3E52">
      <w:pPr>
        <w:spacing w:after="0" w:line="240" w:lineRule="auto"/>
        <w:jc w:val="both"/>
        <w:rPr>
          <w:rFonts w:asciiTheme="majorHAnsi" w:hAnsiTheme="majorHAnsi"/>
          <w:i/>
        </w:rPr>
      </w:pPr>
      <w:r w:rsidRPr="003C7466">
        <w:rPr>
          <w:rFonts w:asciiTheme="majorHAnsi" w:hAnsiTheme="majorHAnsi"/>
          <w:b/>
          <w:i/>
        </w:rPr>
        <w:t>4</w:t>
      </w:r>
      <w:r w:rsidRPr="003C7466">
        <w:rPr>
          <w:rFonts w:asciiTheme="majorHAnsi" w:hAnsiTheme="majorHAnsi"/>
          <w:i/>
        </w:rPr>
        <w:t xml:space="preserve">. Marina </w:t>
      </w:r>
      <w:proofErr w:type="spellStart"/>
      <w:r w:rsidRPr="003C7466">
        <w:rPr>
          <w:rFonts w:asciiTheme="majorHAnsi" w:hAnsiTheme="majorHAnsi"/>
          <w:i/>
        </w:rPr>
        <w:t>Matulj</w:t>
      </w:r>
      <w:proofErr w:type="spellEnd"/>
      <w:r w:rsidRPr="003C7466">
        <w:rPr>
          <w:rFonts w:asciiTheme="majorHAnsi" w:hAnsiTheme="majorHAnsi"/>
          <w:i/>
        </w:rPr>
        <w:t xml:space="preserve"> 138,61 eura,</w:t>
      </w:r>
    </w:p>
    <w:p w:rsidR="003A3E52" w:rsidRPr="003C7466" w:rsidRDefault="003A3E52" w:rsidP="003A3E52">
      <w:pPr>
        <w:spacing w:after="0" w:line="240" w:lineRule="auto"/>
        <w:jc w:val="both"/>
        <w:rPr>
          <w:rFonts w:asciiTheme="majorHAnsi" w:hAnsiTheme="majorHAnsi"/>
          <w:i/>
        </w:rPr>
      </w:pPr>
      <w:r w:rsidRPr="003C7466">
        <w:rPr>
          <w:rFonts w:asciiTheme="majorHAnsi" w:hAnsiTheme="majorHAnsi"/>
          <w:b/>
          <w:i/>
        </w:rPr>
        <w:t>5.</w:t>
      </w:r>
      <w:r w:rsidRPr="003C7466">
        <w:rPr>
          <w:rFonts w:asciiTheme="majorHAnsi" w:hAnsiTheme="majorHAnsi"/>
          <w:i/>
        </w:rPr>
        <w:t xml:space="preserve"> </w:t>
      </w:r>
      <w:r w:rsidRPr="003C7466">
        <w:rPr>
          <w:rFonts w:asciiTheme="majorHAnsi" w:hAnsiTheme="majorHAnsi"/>
          <w:b/>
          <w:i/>
        </w:rPr>
        <w:t>Hrvatska stranka prava (HSP)- HSP DOM i Nacionalno okupljanje -Domino</w:t>
      </w:r>
      <w:r w:rsidRPr="003C7466">
        <w:rPr>
          <w:rFonts w:asciiTheme="majorHAnsi" w:hAnsiTheme="majorHAnsi"/>
          <w:i/>
        </w:rPr>
        <w:t xml:space="preserve"> 138,61 eura za 1 člana</w:t>
      </w:r>
      <w:r w:rsidR="005737FB">
        <w:rPr>
          <w:rFonts w:asciiTheme="majorHAnsi" w:hAnsiTheme="majorHAnsi"/>
          <w:i/>
        </w:rPr>
        <w:t xml:space="preserve"> – Hrvatskoj stranci prava čiji je član izabran</w:t>
      </w:r>
      <w:r w:rsidRPr="003C7466">
        <w:rPr>
          <w:rFonts w:asciiTheme="majorHAnsi" w:hAnsiTheme="majorHAnsi"/>
          <w:i/>
        </w:rPr>
        <w:t>.“</w:t>
      </w:r>
    </w:p>
    <w:p w:rsidR="003A3E52" w:rsidRPr="003C7466" w:rsidRDefault="003A3E52" w:rsidP="003A3E52">
      <w:pPr>
        <w:spacing w:after="0" w:line="240" w:lineRule="auto"/>
        <w:jc w:val="both"/>
        <w:rPr>
          <w:rFonts w:asciiTheme="majorHAnsi" w:hAnsiTheme="majorHAnsi"/>
        </w:rPr>
      </w:pPr>
    </w:p>
    <w:p w:rsidR="003A3E52" w:rsidRPr="003C7466" w:rsidRDefault="0017404A" w:rsidP="003A3E52">
      <w:pPr>
        <w:spacing w:after="0" w:line="240" w:lineRule="auto"/>
        <w:jc w:val="center"/>
        <w:rPr>
          <w:rFonts w:asciiTheme="majorHAnsi" w:hAnsiTheme="majorHAnsi"/>
          <w:b/>
        </w:rPr>
      </w:pPr>
      <w:r w:rsidRPr="003C7466">
        <w:rPr>
          <w:rFonts w:asciiTheme="majorHAnsi" w:hAnsiTheme="majorHAnsi"/>
          <w:b/>
        </w:rPr>
        <w:t>Članak 5</w:t>
      </w:r>
      <w:r w:rsidR="003A3E52" w:rsidRPr="003C7466">
        <w:rPr>
          <w:rFonts w:asciiTheme="majorHAnsi" w:hAnsiTheme="majorHAnsi"/>
          <w:b/>
        </w:rPr>
        <w:t>.</w:t>
      </w:r>
    </w:p>
    <w:p w:rsidR="003A3E52" w:rsidRPr="003C7466" w:rsidRDefault="003E05E1" w:rsidP="003A3E52">
      <w:pPr>
        <w:spacing w:after="0" w:line="240" w:lineRule="auto"/>
        <w:jc w:val="both"/>
        <w:rPr>
          <w:rFonts w:asciiTheme="majorHAnsi" w:hAnsiTheme="majorHAnsi"/>
        </w:rPr>
      </w:pPr>
      <w:r w:rsidRPr="003C7466">
        <w:rPr>
          <w:rFonts w:asciiTheme="majorHAnsi" w:hAnsiTheme="majorHAnsi"/>
        </w:rPr>
        <w:t>M</w:t>
      </w:r>
      <w:r w:rsidR="003A3E52" w:rsidRPr="003C7466">
        <w:rPr>
          <w:rFonts w:asciiTheme="majorHAnsi" w:hAnsiTheme="majorHAnsi"/>
        </w:rPr>
        <w:t>ijenja se članak 5. Odluke tako da isti sada glasi:</w:t>
      </w:r>
    </w:p>
    <w:p w:rsidR="003A3E52" w:rsidRPr="003C7466" w:rsidRDefault="003A3E52" w:rsidP="003A3E52">
      <w:pPr>
        <w:spacing w:after="0" w:line="240" w:lineRule="auto"/>
        <w:jc w:val="both"/>
        <w:rPr>
          <w:rFonts w:asciiTheme="majorHAnsi" w:hAnsiTheme="majorHAnsi"/>
          <w:i/>
        </w:rPr>
      </w:pPr>
      <w:r w:rsidRPr="003C7466">
        <w:rPr>
          <w:rFonts w:asciiTheme="majorHAnsi" w:hAnsiTheme="majorHAnsi"/>
          <w:i/>
        </w:rPr>
        <w:t>„Raspoređena sredstva doznačuju se na žiroračun političke stranke odnosno na poseban račun nezavisnog vijećnika, tromjesečno u jednakim iznosima odnosno ako se početak ili završetak mandata ne poklapaju s početkom ili završetkom tromjesečja, u tom se tromjesečju isplaćuje iznos razmjeran broju dana trajanja mandata.“</w:t>
      </w:r>
    </w:p>
    <w:p w:rsidR="003A3E52" w:rsidRPr="003C7466" w:rsidRDefault="003A3E52" w:rsidP="003A3E52">
      <w:pPr>
        <w:spacing w:after="0" w:line="240" w:lineRule="auto"/>
        <w:jc w:val="both"/>
        <w:rPr>
          <w:rFonts w:asciiTheme="majorHAnsi" w:hAnsiTheme="majorHAnsi"/>
          <w:i/>
        </w:rPr>
      </w:pPr>
    </w:p>
    <w:p w:rsidR="003A3E52" w:rsidRPr="003C7466" w:rsidRDefault="003A3E52" w:rsidP="003A3E52">
      <w:pPr>
        <w:spacing w:after="0" w:line="240" w:lineRule="auto"/>
        <w:jc w:val="both"/>
        <w:rPr>
          <w:rFonts w:asciiTheme="majorHAnsi" w:hAnsiTheme="majorHAnsi"/>
        </w:rPr>
      </w:pPr>
    </w:p>
    <w:p w:rsidR="003A3E52" w:rsidRPr="003C7466" w:rsidRDefault="0017404A" w:rsidP="003A3E52">
      <w:pPr>
        <w:spacing w:after="0" w:line="240" w:lineRule="auto"/>
        <w:jc w:val="center"/>
        <w:rPr>
          <w:rFonts w:asciiTheme="majorHAnsi" w:hAnsiTheme="majorHAnsi"/>
          <w:b/>
        </w:rPr>
      </w:pPr>
      <w:r w:rsidRPr="003C7466">
        <w:rPr>
          <w:rFonts w:asciiTheme="majorHAnsi" w:hAnsiTheme="majorHAnsi"/>
          <w:b/>
        </w:rPr>
        <w:t>Članak 6</w:t>
      </w:r>
      <w:r w:rsidR="003A3E52" w:rsidRPr="003C7466">
        <w:rPr>
          <w:rFonts w:asciiTheme="majorHAnsi" w:hAnsiTheme="majorHAnsi"/>
          <w:b/>
        </w:rPr>
        <w:t>.</w:t>
      </w:r>
    </w:p>
    <w:p w:rsidR="003A3E52" w:rsidRPr="003C7466" w:rsidRDefault="003A3E52" w:rsidP="003A3E52">
      <w:pPr>
        <w:spacing w:after="0" w:line="240" w:lineRule="auto"/>
        <w:jc w:val="both"/>
        <w:rPr>
          <w:rFonts w:asciiTheme="majorHAnsi" w:hAnsiTheme="majorHAnsi"/>
        </w:rPr>
      </w:pPr>
      <w:r w:rsidRPr="003C7466">
        <w:rPr>
          <w:rFonts w:asciiTheme="majorHAnsi" w:hAnsiTheme="majorHAnsi"/>
        </w:rPr>
        <w:t>Dopunjuje se članak 6. Odluke na način da se iza stavka 1. dodaje novi stavak koji glasi:</w:t>
      </w:r>
    </w:p>
    <w:p w:rsidR="003A3E52" w:rsidRPr="00E840CE" w:rsidRDefault="003A3E52" w:rsidP="003A3E52">
      <w:pPr>
        <w:spacing w:after="0" w:line="240" w:lineRule="auto"/>
        <w:jc w:val="both"/>
        <w:rPr>
          <w:rFonts w:asciiTheme="majorHAnsi" w:hAnsiTheme="majorHAnsi"/>
          <w:i/>
        </w:rPr>
      </w:pPr>
      <w:r w:rsidRPr="00E840CE">
        <w:rPr>
          <w:rFonts w:asciiTheme="majorHAnsi" w:hAnsiTheme="majorHAnsi"/>
          <w:i/>
        </w:rPr>
        <w:t xml:space="preserve"> „Ako nezavisni vijećnik postane član političke stranke koja participira u predstavničkom tijelu jedinice samouprave, sredstva za redovito godišnje financiranje iz proračuna jedinice samouprave za tog vijećnika pripadaju političkoj stranci čiji je on postao član i doznačuju se na račun te političke stranke u razdoblju do isteka njegova mandata, neovisno o eventualnom istupanju iz te stranke u navedenom razdoblju. Nezavisni vijećnik dužan je najkasnije u roku od 15 dana od dana stupanja u članstvo političke stranke o tome pisano izvijestiti predstavničko tijelo jedinice samouprave.“</w:t>
      </w:r>
    </w:p>
    <w:p w:rsidR="003A3E52" w:rsidRPr="003C7466" w:rsidRDefault="003A3E52" w:rsidP="003A3E52">
      <w:pPr>
        <w:spacing w:after="0" w:line="240" w:lineRule="auto"/>
        <w:jc w:val="both"/>
        <w:rPr>
          <w:rFonts w:asciiTheme="majorHAnsi" w:hAnsiTheme="majorHAnsi"/>
        </w:rPr>
      </w:pPr>
    </w:p>
    <w:p w:rsidR="003A3E52" w:rsidRPr="003C7466" w:rsidRDefault="0017404A" w:rsidP="003A3E52">
      <w:pPr>
        <w:spacing w:after="0" w:line="240" w:lineRule="auto"/>
        <w:jc w:val="center"/>
        <w:rPr>
          <w:rFonts w:asciiTheme="majorHAnsi" w:hAnsiTheme="majorHAnsi"/>
          <w:b/>
        </w:rPr>
      </w:pPr>
      <w:r w:rsidRPr="003C7466">
        <w:rPr>
          <w:rFonts w:asciiTheme="majorHAnsi" w:hAnsiTheme="majorHAnsi"/>
          <w:b/>
        </w:rPr>
        <w:t>Članak 7</w:t>
      </w:r>
      <w:r w:rsidR="003A3E52" w:rsidRPr="003C7466">
        <w:rPr>
          <w:rFonts w:asciiTheme="majorHAnsi" w:hAnsiTheme="majorHAnsi"/>
          <w:b/>
        </w:rPr>
        <w:t>.</w:t>
      </w:r>
    </w:p>
    <w:p w:rsidR="003E05E1" w:rsidRPr="003C7466" w:rsidRDefault="003E05E1" w:rsidP="003E05E1">
      <w:pPr>
        <w:spacing w:after="0" w:line="240" w:lineRule="auto"/>
        <w:rPr>
          <w:rFonts w:asciiTheme="majorHAnsi" w:hAnsiTheme="majorHAnsi"/>
        </w:rPr>
      </w:pPr>
      <w:r w:rsidRPr="003C7466">
        <w:rPr>
          <w:rFonts w:asciiTheme="majorHAnsi" w:hAnsiTheme="majorHAnsi"/>
        </w:rPr>
        <w:t>U ostalom dijelu Odluka o raspoređivanju sredstava iz Proračuna Općine Sveti Filip i Jakov za redovito godišnje financiranje političkih aktivnosti stranaka („Službeni glasnik Općine Sveti Filip i Jakov“ broj 20/24) ostaje neizmijenjena.</w:t>
      </w:r>
    </w:p>
    <w:p w:rsidR="003E05E1" w:rsidRPr="003C7466" w:rsidRDefault="003E05E1" w:rsidP="003E05E1">
      <w:pPr>
        <w:spacing w:after="0" w:line="240" w:lineRule="auto"/>
        <w:rPr>
          <w:rFonts w:asciiTheme="majorHAnsi" w:hAnsiTheme="majorHAnsi"/>
        </w:rPr>
      </w:pPr>
    </w:p>
    <w:p w:rsidR="003E05E1" w:rsidRPr="003C7466" w:rsidRDefault="0017404A" w:rsidP="003A3E52">
      <w:pPr>
        <w:spacing w:after="0" w:line="240" w:lineRule="auto"/>
        <w:jc w:val="center"/>
        <w:rPr>
          <w:rFonts w:asciiTheme="majorHAnsi" w:hAnsiTheme="majorHAnsi"/>
          <w:b/>
        </w:rPr>
      </w:pPr>
      <w:r w:rsidRPr="003C7466">
        <w:rPr>
          <w:rFonts w:asciiTheme="majorHAnsi" w:hAnsiTheme="majorHAnsi"/>
          <w:b/>
        </w:rPr>
        <w:t>Članak 8</w:t>
      </w:r>
      <w:r w:rsidR="003E05E1" w:rsidRPr="003C7466">
        <w:rPr>
          <w:rFonts w:asciiTheme="majorHAnsi" w:hAnsiTheme="majorHAnsi"/>
          <w:b/>
        </w:rPr>
        <w:t>.</w:t>
      </w:r>
    </w:p>
    <w:p w:rsidR="003A3E52" w:rsidRPr="003C7466" w:rsidRDefault="003A3E52" w:rsidP="003A3E52">
      <w:pPr>
        <w:spacing w:after="0" w:line="240" w:lineRule="auto"/>
        <w:jc w:val="both"/>
        <w:rPr>
          <w:rFonts w:asciiTheme="majorHAnsi" w:hAnsiTheme="majorHAnsi"/>
        </w:rPr>
      </w:pPr>
      <w:r w:rsidRPr="003C7466">
        <w:rPr>
          <w:rFonts w:asciiTheme="majorHAnsi" w:hAnsiTheme="majorHAnsi"/>
        </w:rPr>
        <w:t>Ova Odluka stupa na snagu osmog dana od dana objave u Službenom glasniku Općine Sveti Filip i Jakov.</w:t>
      </w:r>
    </w:p>
    <w:p w:rsidR="003A3E52" w:rsidRPr="003C7466" w:rsidRDefault="003A3E52" w:rsidP="003A3E52">
      <w:pPr>
        <w:spacing w:after="0" w:line="240" w:lineRule="auto"/>
        <w:rPr>
          <w:rFonts w:asciiTheme="majorHAnsi" w:hAnsiTheme="majorHAnsi"/>
        </w:rPr>
      </w:pPr>
    </w:p>
    <w:p w:rsidR="003A3E52" w:rsidRPr="003C7466" w:rsidRDefault="003A3E52" w:rsidP="003A3E52">
      <w:pPr>
        <w:spacing w:after="0" w:line="240" w:lineRule="auto"/>
        <w:rPr>
          <w:rFonts w:asciiTheme="majorHAnsi" w:hAnsiTheme="majorHAnsi"/>
        </w:rPr>
      </w:pPr>
      <w:r w:rsidRPr="003C7466">
        <w:rPr>
          <w:rFonts w:asciiTheme="majorHAnsi" w:hAnsiTheme="majorHAnsi"/>
        </w:rPr>
        <w:t xml:space="preserve">KLASA: </w:t>
      </w:r>
      <w:r w:rsidR="005720F4" w:rsidRPr="003C7466">
        <w:rPr>
          <w:rFonts w:asciiTheme="majorHAnsi" w:hAnsiTheme="majorHAnsi"/>
        </w:rPr>
        <w:t>006-01/25-01/02</w:t>
      </w:r>
    </w:p>
    <w:p w:rsidR="003A3E52" w:rsidRPr="003C7466" w:rsidRDefault="003A3E52" w:rsidP="003A3E52">
      <w:pPr>
        <w:spacing w:after="0" w:line="240" w:lineRule="auto"/>
        <w:rPr>
          <w:rFonts w:asciiTheme="majorHAnsi" w:hAnsiTheme="majorHAnsi"/>
        </w:rPr>
      </w:pPr>
      <w:r w:rsidRPr="003C7466">
        <w:rPr>
          <w:rFonts w:asciiTheme="majorHAnsi" w:hAnsiTheme="majorHAnsi"/>
        </w:rPr>
        <w:t xml:space="preserve">URBROJ: </w:t>
      </w:r>
    </w:p>
    <w:p w:rsidR="003A3E52" w:rsidRPr="003C7466" w:rsidRDefault="003A3E52" w:rsidP="003A3E52">
      <w:pPr>
        <w:spacing w:after="0" w:line="240" w:lineRule="auto"/>
        <w:rPr>
          <w:rFonts w:asciiTheme="majorHAnsi" w:hAnsiTheme="majorHAnsi"/>
        </w:rPr>
      </w:pPr>
      <w:r w:rsidRPr="003C7466">
        <w:rPr>
          <w:rFonts w:asciiTheme="majorHAnsi" w:hAnsiTheme="majorHAnsi"/>
        </w:rPr>
        <w:t>Sveti Filip i Jakov, --. lipnja 2025. godine</w:t>
      </w:r>
    </w:p>
    <w:p w:rsidR="003A3E52" w:rsidRPr="003C7466" w:rsidRDefault="003A3E52" w:rsidP="003A3E52">
      <w:pPr>
        <w:spacing w:after="0" w:line="240" w:lineRule="auto"/>
        <w:rPr>
          <w:rFonts w:asciiTheme="majorHAnsi" w:hAnsiTheme="majorHAnsi"/>
        </w:rPr>
      </w:pPr>
    </w:p>
    <w:p w:rsidR="003A3E52" w:rsidRPr="003C7466" w:rsidRDefault="003A3E52" w:rsidP="003A3E52">
      <w:pPr>
        <w:spacing w:after="0" w:line="240" w:lineRule="auto"/>
        <w:jc w:val="center"/>
        <w:rPr>
          <w:rFonts w:asciiTheme="majorHAnsi" w:hAnsiTheme="majorHAnsi"/>
          <w:b/>
        </w:rPr>
      </w:pPr>
      <w:r w:rsidRPr="003C7466">
        <w:rPr>
          <w:rFonts w:asciiTheme="majorHAnsi" w:hAnsiTheme="majorHAnsi"/>
          <w:b/>
        </w:rPr>
        <w:t>OPĆINSKO VIJEĆE OPĆINE SVETI FILIP I JAKOV</w:t>
      </w:r>
    </w:p>
    <w:p w:rsidR="003A3E52" w:rsidRPr="003C7466" w:rsidRDefault="003A3E52" w:rsidP="003A3E52">
      <w:pPr>
        <w:spacing w:after="0" w:line="240" w:lineRule="auto"/>
        <w:jc w:val="right"/>
        <w:rPr>
          <w:rFonts w:asciiTheme="majorHAnsi" w:hAnsiTheme="majorHAnsi"/>
          <w:b/>
        </w:rPr>
      </w:pPr>
      <w:r w:rsidRPr="003C7466">
        <w:rPr>
          <w:rFonts w:asciiTheme="majorHAnsi" w:hAnsiTheme="majorHAnsi"/>
          <w:b/>
        </w:rPr>
        <w:t xml:space="preserve"> Predsjednik Općinskog vijeća</w:t>
      </w:r>
    </w:p>
    <w:p w:rsidR="003A3E52" w:rsidRPr="003C7466" w:rsidRDefault="003A3E52" w:rsidP="003A3E52">
      <w:pPr>
        <w:spacing w:after="0" w:line="240" w:lineRule="auto"/>
        <w:jc w:val="center"/>
        <w:rPr>
          <w:rFonts w:asciiTheme="majorHAnsi" w:hAnsiTheme="majorHAnsi"/>
          <w:b/>
        </w:rPr>
      </w:pPr>
      <w:r w:rsidRPr="003C7466">
        <w:rPr>
          <w:rFonts w:asciiTheme="majorHAnsi" w:hAnsiTheme="majorHAnsi"/>
          <w:b/>
        </w:rPr>
        <w:tab/>
      </w:r>
      <w:r w:rsidRPr="003C7466">
        <w:rPr>
          <w:rFonts w:asciiTheme="majorHAnsi" w:hAnsiTheme="majorHAnsi"/>
          <w:b/>
        </w:rPr>
        <w:tab/>
      </w:r>
      <w:r w:rsidRPr="003C7466">
        <w:rPr>
          <w:rFonts w:asciiTheme="majorHAnsi" w:hAnsiTheme="majorHAnsi"/>
          <w:b/>
        </w:rPr>
        <w:tab/>
      </w:r>
      <w:r w:rsidRPr="003C7466">
        <w:rPr>
          <w:rFonts w:asciiTheme="majorHAnsi" w:hAnsiTheme="majorHAnsi"/>
          <w:b/>
        </w:rPr>
        <w:tab/>
      </w:r>
      <w:r w:rsidRPr="003C7466">
        <w:rPr>
          <w:rFonts w:asciiTheme="majorHAnsi" w:hAnsiTheme="majorHAnsi"/>
          <w:b/>
        </w:rPr>
        <w:tab/>
      </w:r>
      <w:r w:rsidRPr="003C7466">
        <w:rPr>
          <w:rFonts w:asciiTheme="majorHAnsi" w:hAnsiTheme="majorHAnsi"/>
          <w:b/>
        </w:rPr>
        <w:tab/>
      </w:r>
      <w:r w:rsidRPr="003C7466">
        <w:rPr>
          <w:rFonts w:asciiTheme="majorHAnsi" w:hAnsiTheme="majorHAnsi"/>
          <w:b/>
        </w:rPr>
        <w:tab/>
      </w:r>
      <w:r w:rsidRPr="003C7466">
        <w:rPr>
          <w:rFonts w:asciiTheme="majorHAnsi" w:hAnsiTheme="majorHAnsi"/>
          <w:b/>
        </w:rPr>
        <w:tab/>
      </w:r>
      <w:r w:rsidRPr="003C7466">
        <w:rPr>
          <w:rFonts w:asciiTheme="majorHAnsi" w:hAnsiTheme="majorHAnsi"/>
          <w:b/>
        </w:rPr>
        <w:tab/>
      </w:r>
      <w:r w:rsidRPr="003C7466">
        <w:rPr>
          <w:rFonts w:asciiTheme="majorHAnsi" w:hAnsiTheme="majorHAnsi"/>
          <w:b/>
        </w:rPr>
        <w:tab/>
        <w:t xml:space="preserve">  </w:t>
      </w:r>
    </w:p>
    <w:p w:rsidR="003A3E52" w:rsidRPr="003C7466" w:rsidRDefault="003A3E52" w:rsidP="003A3E52">
      <w:pPr>
        <w:autoSpaceDE w:val="0"/>
        <w:autoSpaceDN w:val="0"/>
        <w:adjustRightInd w:val="0"/>
        <w:spacing w:after="0" w:line="240" w:lineRule="auto"/>
        <w:rPr>
          <w:rFonts w:ascii="Cambria" w:eastAsiaTheme="minorHAnsi" w:hAnsi="Cambria" w:cs="TimesNewRomanPS-BoldMT"/>
          <w:b/>
          <w:bCs/>
        </w:rPr>
      </w:pPr>
    </w:p>
    <w:p w:rsidR="003A3E52" w:rsidRPr="003C7466" w:rsidRDefault="003A3E52" w:rsidP="003A3E52">
      <w:pPr>
        <w:autoSpaceDE w:val="0"/>
        <w:autoSpaceDN w:val="0"/>
        <w:adjustRightInd w:val="0"/>
        <w:spacing w:after="0" w:line="240" w:lineRule="auto"/>
        <w:rPr>
          <w:rFonts w:ascii="Cambria" w:eastAsiaTheme="minorHAnsi" w:hAnsi="Cambria" w:cs="TimesNewRomanPS-BoldMT"/>
          <w:b/>
          <w:bCs/>
        </w:rPr>
      </w:pPr>
    </w:p>
    <w:p w:rsidR="003A3E52" w:rsidRPr="003C7466" w:rsidRDefault="003A3E52" w:rsidP="003A3E52">
      <w:pPr>
        <w:autoSpaceDE w:val="0"/>
        <w:autoSpaceDN w:val="0"/>
        <w:adjustRightInd w:val="0"/>
        <w:spacing w:after="0" w:line="240" w:lineRule="auto"/>
        <w:rPr>
          <w:rFonts w:ascii="Cambria" w:eastAsiaTheme="minorHAnsi" w:hAnsi="Cambria" w:cs="TimesNewRomanPSMT"/>
        </w:rPr>
      </w:pPr>
    </w:p>
    <w:p w:rsidR="00420CDD" w:rsidRDefault="003A3E52">
      <w:pPr>
        <w:rPr>
          <w:rFonts w:ascii="Cambria" w:eastAsiaTheme="minorHAnsi" w:hAnsi="Cambria" w:cstheme="minorBidi"/>
        </w:rPr>
      </w:pPr>
      <w:r w:rsidRPr="003C7466">
        <w:rPr>
          <w:rFonts w:ascii="Cambria" w:hAnsi="Cambria"/>
          <w:b/>
        </w:rPr>
        <w:t>__________________________________________________________________________________________________________________</w:t>
      </w:r>
    </w:p>
    <w:p w:rsidR="00420CDD" w:rsidRPr="003C7466" w:rsidRDefault="00420CDD" w:rsidP="00420CDD">
      <w:pPr>
        <w:spacing w:after="0" w:line="240" w:lineRule="auto"/>
        <w:contextualSpacing/>
        <w:jc w:val="center"/>
        <w:rPr>
          <w:rFonts w:ascii="Cambria" w:hAnsi="Cambria"/>
          <w:b/>
        </w:rPr>
      </w:pPr>
      <w:r>
        <w:rPr>
          <w:rFonts w:ascii="Cambria" w:eastAsiaTheme="minorHAnsi" w:hAnsi="Cambria" w:cstheme="minorBidi"/>
        </w:rPr>
        <w:lastRenderedPageBreak/>
        <w:tab/>
      </w:r>
      <w:r w:rsidRPr="003C7466">
        <w:rPr>
          <w:rFonts w:ascii="Cambria" w:hAnsi="Cambria"/>
          <w:b/>
        </w:rPr>
        <w:t>Obrazloženje</w:t>
      </w:r>
    </w:p>
    <w:p w:rsidR="00420CDD" w:rsidRPr="003C7466" w:rsidRDefault="00420CDD" w:rsidP="00420CDD">
      <w:pPr>
        <w:spacing w:after="0"/>
        <w:contextualSpacing/>
        <w:jc w:val="both"/>
        <w:rPr>
          <w:rFonts w:ascii="Cambria" w:hAnsi="Cambria"/>
          <w:b/>
        </w:rPr>
      </w:pPr>
      <w:r w:rsidRPr="003C7466">
        <w:rPr>
          <w:rFonts w:ascii="Cambria" w:hAnsi="Cambria"/>
          <w:b/>
        </w:rPr>
        <w:tab/>
      </w:r>
    </w:p>
    <w:p w:rsidR="00420CDD" w:rsidRPr="003C7466" w:rsidRDefault="00420CDD" w:rsidP="00420CDD">
      <w:pPr>
        <w:spacing w:after="0" w:line="240" w:lineRule="auto"/>
        <w:contextualSpacing/>
        <w:jc w:val="both"/>
        <w:rPr>
          <w:rFonts w:ascii="Cambria" w:hAnsi="Cambria"/>
          <w:b/>
        </w:rPr>
      </w:pPr>
    </w:p>
    <w:p w:rsidR="00420CDD" w:rsidRPr="003C7466" w:rsidRDefault="00420CDD" w:rsidP="00420CDD">
      <w:pPr>
        <w:tabs>
          <w:tab w:val="left" w:pos="480"/>
        </w:tabs>
        <w:jc w:val="both"/>
        <w:rPr>
          <w:rFonts w:asciiTheme="majorHAnsi" w:eastAsiaTheme="minorHAnsi" w:hAnsiTheme="majorHAnsi" w:cstheme="minorBidi"/>
        </w:rPr>
      </w:pPr>
      <w:r w:rsidRPr="003C7466">
        <w:rPr>
          <w:rFonts w:ascii="Cambria" w:hAnsi="Cambria"/>
          <w:b/>
        </w:rPr>
        <w:tab/>
      </w:r>
      <w:r w:rsidRPr="003C7466">
        <w:rPr>
          <w:rFonts w:asciiTheme="majorHAnsi" w:eastAsiaTheme="minorHAnsi" w:hAnsiTheme="majorHAnsi" w:cstheme="minorBidi"/>
        </w:rPr>
        <w:t xml:space="preserve">Pravna osnova za donošenje ove Odluke je članak 10. Zakona o financiranju političkih aktivnosti, izborne promidžbe i referenduma (Narodne novine br. 29/2019, 98/2019, 126/2021, dalje u tekstu: Zakona) stavak 3. prema kojem  Odluku o raspoređivanju sredstava iz proračuna jedinice samouprave prema članku 7. stavku 1. navedenog Zakona donosi predstavničko tijelo jedinice samouprave. </w:t>
      </w:r>
    </w:p>
    <w:p w:rsidR="00420CDD" w:rsidRPr="003C7466" w:rsidRDefault="00420CDD" w:rsidP="00420CDD">
      <w:pPr>
        <w:tabs>
          <w:tab w:val="left" w:pos="480"/>
        </w:tabs>
        <w:jc w:val="both"/>
        <w:rPr>
          <w:rFonts w:asciiTheme="majorHAnsi" w:eastAsiaTheme="minorHAnsi" w:hAnsiTheme="majorHAnsi" w:cstheme="minorBidi"/>
        </w:rPr>
      </w:pPr>
      <w:r w:rsidRPr="003C7466">
        <w:rPr>
          <w:rFonts w:asciiTheme="majorHAnsi" w:eastAsiaTheme="minorHAnsi" w:hAnsiTheme="majorHAnsi" w:cstheme="minorBidi"/>
        </w:rPr>
        <w:t xml:space="preserve">Ovom Odlukom precizirano je, sukladno članku 10. stavku 3. Zakona da se raspoređena sredstva doznačuju na žiroračun političke stranke odnosno na poseban račun nezavisnog vijećnika tromjesečno u jednakim iznosima odnosno ako se početak ili završetak mandata ne poklapaju s početkom ili završetkom tromjesečja, u tom se tromjesečju isplaćuje iznos razmjeran broju dana trajanja mandata. </w:t>
      </w:r>
    </w:p>
    <w:p w:rsidR="00420CDD" w:rsidRPr="003C7466" w:rsidRDefault="00420CDD" w:rsidP="00420CDD">
      <w:pPr>
        <w:tabs>
          <w:tab w:val="left" w:pos="480"/>
        </w:tabs>
        <w:jc w:val="both"/>
        <w:rPr>
          <w:rFonts w:asciiTheme="majorHAnsi" w:eastAsiaTheme="minorHAnsi" w:hAnsiTheme="majorHAnsi" w:cstheme="minorBidi"/>
        </w:rPr>
      </w:pPr>
      <w:r w:rsidRPr="003C7466">
        <w:rPr>
          <w:rFonts w:asciiTheme="majorHAnsi" w:eastAsiaTheme="minorHAnsi" w:hAnsiTheme="majorHAnsi" w:cstheme="minorBidi"/>
        </w:rPr>
        <w:t>Bitno je za istaknuti da se stavkom 5. navedenog članka propisuje da ako nezavisni vijećnik u propisanom roku nije otvorio poseban račun za redovito godišnje financiranje ili nije dostavio pisanu obavijest s podacima o broju računa predstavničkom tijelu jedinice samouprave, sukladno članku 13. stavcima 1. i 2. Zakona, jedinica samouprave nije mu dužna isplatiti sredstva za redovito godišnje financiranje za razdoblje u kojem poseban račun nije bio otvoren ili nije bila dostavljena pisana obavijest s podacima o broju računa predstavničkom tijelu.</w:t>
      </w:r>
    </w:p>
    <w:p w:rsidR="00420CDD" w:rsidRPr="003C7466" w:rsidRDefault="00420CDD" w:rsidP="00420CDD">
      <w:pPr>
        <w:tabs>
          <w:tab w:val="left" w:pos="480"/>
        </w:tabs>
        <w:jc w:val="both"/>
        <w:rPr>
          <w:rFonts w:asciiTheme="majorHAnsi" w:eastAsiaTheme="minorHAnsi" w:hAnsiTheme="majorHAnsi" w:cstheme="minorBidi"/>
        </w:rPr>
      </w:pPr>
      <w:r w:rsidRPr="003C7466">
        <w:rPr>
          <w:rFonts w:asciiTheme="majorHAnsi" w:eastAsiaTheme="minorHAnsi" w:hAnsiTheme="majorHAnsi" w:cstheme="minorBidi"/>
        </w:rPr>
        <w:t>Člankom 7. Zakona propisuje se način raspoređivanja sredstava iz proračuna za redovito godišnje financiranje na način  da se sredstva iz članka 5. Zakona raspoređuju na način da se utvrdi jednaki iznos sredstava za svakog člana u predstavničkom tijelu jedinice samouprave, tako da pojedinoj političkoj stranci koja je bila predlagatelj liste pripadaju sredstva razmjerna broju dobivenih mjesta članova u predstavničkom tijelu jedinice samouprave, prema konačnim rezultatima izbora za članove predstavničkog tijela jedinice samouprave.</w:t>
      </w:r>
    </w:p>
    <w:p w:rsidR="00420CDD" w:rsidRPr="003C7466" w:rsidRDefault="00420CDD" w:rsidP="00420CDD">
      <w:pPr>
        <w:tabs>
          <w:tab w:val="left" w:pos="480"/>
        </w:tabs>
        <w:jc w:val="both"/>
        <w:rPr>
          <w:rFonts w:asciiTheme="majorHAnsi" w:eastAsiaTheme="minorHAnsi" w:hAnsiTheme="majorHAnsi" w:cstheme="minorBidi"/>
        </w:rPr>
      </w:pPr>
      <w:r w:rsidRPr="003C7466">
        <w:rPr>
          <w:rFonts w:asciiTheme="majorHAnsi" w:eastAsiaTheme="minorHAnsi" w:hAnsiTheme="majorHAnsi" w:cstheme="minorBidi"/>
        </w:rPr>
        <w:t>Ako je sa zajedničke liste koju su predložile dvije ili više političkih stranaka, prema konačnim rezultatima izbora, izabran član predstavničkog tijela jedinice samouprave koji nije član niti jedne od političkih stranaka koje su predložile zajedničku listu, sredstva za tog zastupnika odnosno člana predstavničkog tijela jedinice samouprave raspoređuju se političkim strankama koje su predložile zajedničku listu sukladno njihovu sporazumu, a ako sporazum nije zaključen, razmjerno broju osvojenih mjesta članova predstavničkog tijela jedinice samouprave.</w:t>
      </w:r>
    </w:p>
    <w:p w:rsidR="00420CDD" w:rsidRPr="003C7466" w:rsidRDefault="00420CDD" w:rsidP="00420CDD">
      <w:pPr>
        <w:tabs>
          <w:tab w:val="left" w:pos="480"/>
        </w:tabs>
        <w:jc w:val="both"/>
        <w:rPr>
          <w:rFonts w:asciiTheme="majorHAnsi" w:eastAsiaTheme="minorHAnsi" w:hAnsiTheme="majorHAnsi" w:cstheme="minorBidi"/>
        </w:rPr>
      </w:pPr>
      <w:r w:rsidRPr="003C7466">
        <w:rPr>
          <w:rFonts w:asciiTheme="majorHAnsi" w:eastAsiaTheme="minorHAnsi" w:hAnsiTheme="majorHAnsi" w:cstheme="minorBidi"/>
        </w:rPr>
        <w:t xml:space="preserve"> Ako nezavisni vijećnik postane član političke stranke koja participira u predstavničkom tijelu jedinice samouprave, sredstva za redovito godišnje financiranje iz proračuna jedinice samouprave za tog vijećnika pripadaju političkoj stranci čiji je on postao član i doznačuju se na račun te političke stranke u razdoblju do isteka njegova mandata, neovisno o eventualnom istupanju iz te stranke u navedenom razdoblju. Nezavisni vijećnik dužan je najkasnije u roku od 15 dana od dana stupanja u članstvo političke stranke o tome pisano izvijestiti predstavničko tijelo jedinice samouprave te je dužan je, u roku od 60 dana od dana stupanja u članstvo političke stranke, zatvoriti poseban račun, a preostala sredstva s tog računa uplatiti na račun političke stranke čiji je postao član.</w:t>
      </w:r>
    </w:p>
    <w:p w:rsidR="00420CDD" w:rsidRPr="003C7466" w:rsidRDefault="00420CDD" w:rsidP="00420CDD">
      <w:pPr>
        <w:jc w:val="both"/>
        <w:rPr>
          <w:rFonts w:asciiTheme="majorHAnsi" w:eastAsiaTheme="minorHAnsi" w:hAnsiTheme="majorHAnsi" w:cstheme="minorBidi"/>
        </w:rPr>
      </w:pPr>
      <w:r w:rsidRPr="003C7466">
        <w:rPr>
          <w:rFonts w:asciiTheme="majorHAnsi" w:eastAsiaTheme="minorHAnsi" w:hAnsiTheme="majorHAnsi" w:cstheme="minorBidi"/>
        </w:rPr>
        <w:lastRenderedPageBreak/>
        <w:t xml:space="preserve">Sukladno članku 8. stavak 1. Zakona nezavisni vijećnici mogu se odreći prava na redovito godišnje financiranje iz državnog proračuna odnosno proračuna jedinice samouprave pisanom izjavom koja se dostavlja predstavničkom tijelu jedinice samouprave te Državnom izbornom povjerenstvu i Državnom uredu za reviziju. Navedena Pisana izjava dostavlja se Državnom izbornom povjerenstvu i Državnom uredu za reviziju unosom u informacijski sustav za nadzor financiranja. </w:t>
      </w:r>
    </w:p>
    <w:p w:rsidR="00420CDD" w:rsidRPr="003C7466" w:rsidRDefault="00420CDD" w:rsidP="00420CDD">
      <w:pPr>
        <w:tabs>
          <w:tab w:val="left" w:pos="3624"/>
        </w:tabs>
        <w:jc w:val="both"/>
        <w:rPr>
          <w:rFonts w:asciiTheme="majorHAnsi" w:eastAsiaTheme="minorHAnsi" w:hAnsiTheme="majorHAnsi" w:cstheme="minorBidi"/>
        </w:rPr>
      </w:pPr>
      <w:r w:rsidRPr="003C7466">
        <w:rPr>
          <w:rFonts w:asciiTheme="majorHAnsi" w:eastAsiaTheme="minorHAnsi" w:hAnsiTheme="majorHAnsi" w:cstheme="minorBidi"/>
        </w:rPr>
        <w:t>Prijedlog ove odluke je sastavljen sukladno odredbama članka 29. Zakona o lokalnoj i područnoj (regionalnoj) samoupravi (Narodne novine br. 33/2001, 60/2001, 129/2005, 109/2007, 36/2009, 125/2008, 36/2009, 150/2011, 144/2012, 123/2017, 98/2019, 144/2020) i članka 8. Zakona o lokalnim izborima (Narodne novine br. 144/2012, 121/2016, 98/2019, 42/2020, 144/2020, 37/2021) prema kojima mandat članova predstavničkih tijela jedinica izabranih na redovnim izborima počinje danom konstituiranja predstavničkog tijela i traje do stupanja na snagu odluke Vlade Republike Hrvatske o raspisivanju izbora, odnosno na temelju Odluke Vlade Republike Hrvatske o raspisivanju izbora za članove predstavničkih tijela jedinica lokalne i područne (regionalne) samouprave od dana 14. travnja 2025. godine KLASA: 022-03/25-04/163, URBROJ: 50301-04/32-25-2, kao i Konačnih rezultata izbora članova Općinskog vijeća Općine Sveti Filip i Jakov provedenih 18. svibnja 2025. godine KLASA:012-01/25-02/32, URBROJ: 2198-19-03-01/</w:t>
      </w:r>
      <w:proofErr w:type="spellStart"/>
      <w:r w:rsidRPr="003C7466">
        <w:rPr>
          <w:rFonts w:asciiTheme="majorHAnsi" w:eastAsiaTheme="minorHAnsi" w:hAnsiTheme="majorHAnsi" w:cstheme="minorBidi"/>
        </w:rPr>
        <w:t>01</w:t>
      </w:r>
      <w:proofErr w:type="spellEnd"/>
      <w:r w:rsidRPr="003C7466">
        <w:rPr>
          <w:rFonts w:asciiTheme="majorHAnsi" w:eastAsiaTheme="minorHAnsi" w:hAnsiTheme="majorHAnsi" w:cstheme="minorBidi"/>
        </w:rPr>
        <w:t xml:space="preserve">-25-32, od dana 29. svibnja 2025. godine te zaprimljenih Odluka o imenovanju zamjenika izabranim članovima predstavničkog tijela dostavljenim od strane Hrvatske demokratske zajednice (HDZ) i Kandidacijske liste grupe birača – nositelja Martina </w:t>
      </w:r>
      <w:proofErr w:type="spellStart"/>
      <w:r w:rsidRPr="003C7466">
        <w:rPr>
          <w:rFonts w:asciiTheme="majorHAnsi" w:eastAsiaTheme="minorHAnsi" w:hAnsiTheme="majorHAnsi" w:cstheme="minorBidi"/>
        </w:rPr>
        <w:t>Mišulića</w:t>
      </w:r>
      <w:proofErr w:type="spellEnd"/>
      <w:r w:rsidRPr="003C7466">
        <w:rPr>
          <w:rFonts w:asciiTheme="majorHAnsi" w:eastAsiaTheme="minorHAnsi" w:hAnsiTheme="majorHAnsi" w:cstheme="minorBidi"/>
        </w:rPr>
        <w:t>.</w:t>
      </w:r>
    </w:p>
    <w:p w:rsidR="00420CDD" w:rsidRPr="003C7466" w:rsidRDefault="00420CDD" w:rsidP="00420CDD">
      <w:pPr>
        <w:jc w:val="both"/>
        <w:rPr>
          <w:rFonts w:asciiTheme="majorHAnsi" w:eastAsiaTheme="minorHAnsi" w:hAnsiTheme="majorHAnsi" w:cstheme="minorBidi"/>
        </w:rPr>
      </w:pPr>
      <w:r w:rsidRPr="003C7466">
        <w:rPr>
          <w:rFonts w:asciiTheme="majorHAnsi" w:eastAsiaTheme="minorHAnsi" w:hAnsiTheme="majorHAnsi" w:cstheme="minorBidi"/>
        </w:rPr>
        <w:t>Iznos sredstava od 265,45 eura za svakog vijećnika se ne mijenja ovom Odlukom, već ostaje isti kako je određeno Odlukom o raspoređivanju sredstava iz Proračuna Općine Sveti Filip i Jakov za redovito godišnje financiranje političkih aktivnosti stranaka („Službeni glasnik Općine Sveti Filip i Jakov“ broj 20/24), samo se precizira mjesečni iznos naknade te vrši obračun za 2025. godinu uzimajući u obzir  provedene Lokalne izbore 2025. godine.</w:t>
      </w:r>
    </w:p>
    <w:p w:rsidR="00420CDD" w:rsidRPr="003C7466" w:rsidRDefault="00420CDD" w:rsidP="00420CDD">
      <w:pPr>
        <w:spacing w:after="0" w:line="240" w:lineRule="auto"/>
        <w:contextualSpacing/>
        <w:jc w:val="right"/>
        <w:rPr>
          <w:rFonts w:ascii="Cambria" w:hAnsi="Cambria"/>
          <w:b/>
        </w:rPr>
      </w:pPr>
      <w:r w:rsidRPr="003C7466">
        <w:rPr>
          <w:rFonts w:ascii="Cambria" w:hAnsi="Cambria"/>
          <w:b/>
        </w:rPr>
        <w:t>OPĆINSKI NAČELNIK</w:t>
      </w:r>
    </w:p>
    <w:p w:rsidR="00420CDD" w:rsidRPr="003C7466" w:rsidRDefault="00420CDD" w:rsidP="00420CDD">
      <w:pPr>
        <w:spacing w:after="0"/>
        <w:jc w:val="right"/>
        <w:rPr>
          <w:rFonts w:ascii="Cambria" w:hAnsi="Cambria"/>
        </w:rPr>
      </w:pPr>
      <w:r w:rsidRPr="003C7466">
        <w:rPr>
          <w:rFonts w:ascii="Cambria" w:hAnsi="Cambria"/>
          <w:b/>
        </w:rPr>
        <w:tab/>
      </w:r>
      <w:r w:rsidRPr="003C7466">
        <w:rPr>
          <w:rFonts w:ascii="Cambria" w:hAnsi="Cambria"/>
          <w:b/>
        </w:rPr>
        <w:tab/>
      </w:r>
      <w:r w:rsidRPr="003C7466">
        <w:rPr>
          <w:rFonts w:ascii="Cambria" w:hAnsi="Cambria"/>
          <w:b/>
        </w:rPr>
        <w:tab/>
      </w:r>
      <w:r w:rsidRPr="003C7466">
        <w:rPr>
          <w:rFonts w:ascii="Cambria" w:hAnsi="Cambria"/>
          <w:b/>
        </w:rPr>
        <w:tab/>
      </w:r>
      <w:r w:rsidRPr="003C7466">
        <w:rPr>
          <w:rFonts w:ascii="Cambria" w:hAnsi="Cambria"/>
          <w:b/>
        </w:rPr>
        <w:tab/>
      </w:r>
      <w:r w:rsidRPr="003C7466">
        <w:rPr>
          <w:rFonts w:ascii="Cambria" w:hAnsi="Cambria"/>
          <w:b/>
        </w:rPr>
        <w:tab/>
      </w:r>
      <w:r w:rsidRPr="003C7466">
        <w:rPr>
          <w:rFonts w:ascii="Cambria" w:hAnsi="Cambria"/>
          <w:b/>
        </w:rPr>
        <w:tab/>
        <w:t xml:space="preserve">         </w:t>
      </w:r>
      <w:r w:rsidRPr="003C7466">
        <w:rPr>
          <w:rFonts w:ascii="Cambria" w:hAnsi="Cambria"/>
          <w:b/>
        </w:rPr>
        <w:tab/>
      </w:r>
      <w:r w:rsidRPr="003C7466">
        <w:rPr>
          <w:rFonts w:ascii="Cambria" w:hAnsi="Cambria"/>
          <w:b/>
        </w:rPr>
        <w:tab/>
      </w:r>
      <w:r w:rsidRPr="003C7466">
        <w:rPr>
          <w:rFonts w:ascii="Cambria" w:hAnsi="Cambria"/>
          <w:b/>
        </w:rPr>
        <w:tab/>
      </w:r>
      <w:r w:rsidRPr="003C7466">
        <w:rPr>
          <w:rFonts w:ascii="Cambria" w:hAnsi="Cambria"/>
        </w:rPr>
        <w:t xml:space="preserve">Zoran </w:t>
      </w:r>
      <w:proofErr w:type="spellStart"/>
      <w:r w:rsidRPr="003C7466">
        <w:rPr>
          <w:rFonts w:ascii="Cambria" w:hAnsi="Cambria"/>
        </w:rPr>
        <w:t>Pelicarić</w:t>
      </w:r>
      <w:proofErr w:type="spellEnd"/>
    </w:p>
    <w:p w:rsidR="00420CDD" w:rsidRPr="003C7466" w:rsidRDefault="00420CDD" w:rsidP="00420CDD">
      <w:pPr>
        <w:spacing w:after="0"/>
        <w:jc w:val="right"/>
        <w:rPr>
          <w:rFonts w:ascii="Cambria" w:hAnsi="Cambria"/>
        </w:rPr>
      </w:pPr>
    </w:p>
    <w:p w:rsidR="00910C14" w:rsidRPr="00420CDD" w:rsidRDefault="00910C14" w:rsidP="00420CDD">
      <w:pPr>
        <w:tabs>
          <w:tab w:val="left" w:pos="3687"/>
        </w:tabs>
        <w:rPr>
          <w:rFonts w:ascii="Cambria" w:eastAsiaTheme="minorHAnsi" w:hAnsi="Cambria" w:cstheme="minorBidi"/>
        </w:rPr>
      </w:pPr>
    </w:p>
    <w:sectPr w:rsidR="00910C14" w:rsidRPr="00420CD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BoldMT">
    <w:altName w:val="Arial"/>
    <w:panose1 w:val="00000000000000000000"/>
    <w:charset w:val="00"/>
    <w:family w:val="swiss"/>
    <w:notTrueType/>
    <w:pitch w:val="default"/>
    <w:sig w:usb0="00000007" w:usb1="00000000" w:usb2="00000000" w:usb3="00000000" w:csb0="00000003" w:csb1="00000000"/>
  </w:font>
  <w:font w:name="TimesNewRomanPSMT">
    <w:altName w:val="Arial"/>
    <w:panose1 w:val="00000000000000000000"/>
    <w:charset w:val="00"/>
    <w:family w:val="swiss"/>
    <w:notTrueType/>
    <w:pitch w:val="default"/>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A34"/>
    <w:rsid w:val="001445A8"/>
    <w:rsid w:val="0017404A"/>
    <w:rsid w:val="00302D1C"/>
    <w:rsid w:val="003A3E52"/>
    <w:rsid w:val="003C7466"/>
    <w:rsid w:val="003E05E1"/>
    <w:rsid w:val="00420CDD"/>
    <w:rsid w:val="00451B63"/>
    <w:rsid w:val="005720F4"/>
    <w:rsid w:val="005737FB"/>
    <w:rsid w:val="00676373"/>
    <w:rsid w:val="008174B4"/>
    <w:rsid w:val="008E0A34"/>
    <w:rsid w:val="00910C14"/>
    <w:rsid w:val="00A4518E"/>
    <w:rsid w:val="00AB5AD6"/>
    <w:rsid w:val="00AE2A97"/>
    <w:rsid w:val="00CC1C5A"/>
    <w:rsid w:val="00CF7547"/>
    <w:rsid w:val="00E840CE"/>
    <w:rsid w:val="00F345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5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E5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5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E5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14</cp:revision>
  <cp:lastPrinted>2025-06-13T13:22:00Z</cp:lastPrinted>
  <dcterms:created xsi:type="dcterms:W3CDTF">2025-06-12T07:24:00Z</dcterms:created>
  <dcterms:modified xsi:type="dcterms:W3CDTF">2025-06-16T09:32:00Z</dcterms:modified>
</cp:coreProperties>
</file>